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99" w:rsidRDefault="00E754AA" w:rsidP="00E754AA">
      <w:pPr>
        <w:jc w:val="center"/>
        <w:rPr>
          <w:sz w:val="32"/>
          <w:szCs w:val="32"/>
        </w:rPr>
      </w:pPr>
      <w:r>
        <w:rPr>
          <w:sz w:val="32"/>
          <w:szCs w:val="32"/>
        </w:rPr>
        <w:t>Virtual Density Lab</w:t>
      </w:r>
    </w:p>
    <w:p w:rsidR="00E754AA" w:rsidRDefault="00E754AA" w:rsidP="00E754AA">
      <w:pPr>
        <w:jc w:val="center"/>
        <w:rPr>
          <w:sz w:val="32"/>
          <w:szCs w:val="32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 xml:space="preserve">Access the website </w:t>
      </w:r>
      <w:hyperlink r:id="rId8" w:history="1">
        <w:r w:rsidRPr="00003CCD">
          <w:rPr>
            <w:rStyle w:val="Hyperlink"/>
            <w:sz w:val="24"/>
            <w:szCs w:val="24"/>
          </w:rPr>
          <w:t>http://academic.brooklyn.cuny.edu/geology/leveson/core/graphics/density/density_sim3.html</w:t>
        </w:r>
      </w:hyperlink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(Our classroom computers have a shortcut set up. Click DENSITY LAB)</w:t>
      </w:r>
    </w:p>
    <w:p w:rsidR="00E754AA" w:rsidRDefault="00E754AA" w:rsidP="00E75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You will be finding the density of 9 unknown minerals. 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 xml:space="preserve">To begin, click on the mineral #12 on the far left side. </w:t>
      </w:r>
    </w:p>
    <w:p w:rsidR="0003056F" w:rsidRPr="0003056F" w:rsidRDefault="0003056F" w:rsidP="00E754AA">
      <w:pPr>
        <w:pStyle w:val="ListParagraph"/>
        <w:numPr>
          <w:ilvl w:val="0"/>
          <w:numId w:val="1"/>
        </w:numPr>
      </w:pPr>
      <w:r w:rsidRPr="0003056F">
        <w:t>For each step, CAREFULLY read the on-screen directions.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 xml:space="preserve">To the </w:t>
      </w:r>
      <w:r w:rsidR="0003056F" w:rsidRPr="0003056F">
        <w:t>lef</w:t>
      </w:r>
      <w:r w:rsidRPr="0003056F">
        <w:t xml:space="preserve">t of the instructions, you will see the water level in the graduate before putting the mineral in. Record this measurement in the table below. 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>Click “Immerse the Mineral” The second graduated cylinder reading will appear to the right of the instructions. Record this measurement in the chart below.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 xml:space="preserve">Click “WEIGH THE MINERAL”. Read the measurement on the balance below. Record this number in the chart below. 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>Repeat steps 1-4 for each of the remaining minerals.</w:t>
      </w:r>
    </w:p>
    <w:p w:rsidR="00E754AA" w:rsidRPr="0003056F" w:rsidRDefault="00E754AA" w:rsidP="00E754AA">
      <w:pPr>
        <w:pStyle w:val="ListParagraph"/>
        <w:numPr>
          <w:ilvl w:val="0"/>
          <w:numId w:val="1"/>
        </w:numPr>
      </w:pPr>
      <w:r w:rsidRPr="0003056F">
        <w:t>AFTER you have found all of the measurements, return to your desk to do the math. Find the Volume of the object and the Density of the object.</w:t>
      </w:r>
      <w:r w:rsidR="0003056F" w:rsidRPr="0003056F">
        <w:t xml:space="preserve"> Round all answers to the hundredths place.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Mineral #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Starting Volume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Ending Volume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 (g)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Volume of Object (ml)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Density (g/mL) =</w:t>
            </w:r>
          </w:p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Mass/Volume</w:t>
            </w: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  <w:tr w:rsidR="00E754AA" w:rsidTr="00E754AA">
        <w:trPr>
          <w:trHeight w:val="586"/>
        </w:trPr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E754AA" w:rsidRDefault="00E754AA" w:rsidP="00E754AA">
            <w:pPr>
              <w:rPr>
                <w:sz w:val="24"/>
                <w:szCs w:val="24"/>
              </w:rPr>
            </w:pPr>
          </w:p>
        </w:tc>
      </w:tr>
    </w:tbl>
    <w:p w:rsidR="00E754AA" w:rsidRDefault="00E754AA" w:rsidP="00E754A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754AA">
        <w:rPr>
          <w:sz w:val="24"/>
          <w:szCs w:val="24"/>
        </w:rPr>
        <w:lastRenderedPageBreak/>
        <w:t>Which mineral had the GREATEST density?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mineral had the LEAST density?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all of the minerals that would FLOAT in water.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all of the minerals that would SINK in water.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bookmarkStart w:id="0" w:name="_GoBack"/>
      <w:bookmarkEnd w:id="0"/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EXTRA CREDIT:</w:t>
      </w: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Every mineral has its own unique density. Use the Internet (and your own time) to discover the identity of each mineral.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  <w:sectPr w:rsidR="00E754AA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#12=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#6=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#9=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#21=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#13=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#24=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lastRenderedPageBreak/>
        <w:t>#19=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</w:pPr>
      <w:r>
        <w:rPr>
          <w:sz w:val="24"/>
          <w:szCs w:val="24"/>
        </w:rPr>
        <w:t>#113=</w:t>
      </w:r>
    </w:p>
    <w:p w:rsidR="00E754AA" w:rsidRDefault="00E754AA" w:rsidP="00E754AA">
      <w:pPr>
        <w:rPr>
          <w:sz w:val="24"/>
          <w:szCs w:val="24"/>
        </w:rPr>
      </w:pPr>
    </w:p>
    <w:p w:rsidR="00E754AA" w:rsidRDefault="00E754AA" w:rsidP="00E754AA">
      <w:pPr>
        <w:rPr>
          <w:sz w:val="24"/>
          <w:szCs w:val="24"/>
        </w:rPr>
        <w:sectPr w:rsidR="00E754AA" w:rsidSect="00E754A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24"/>
          <w:szCs w:val="24"/>
        </w:rPr>
        <w:t>#112=</w:t>
      </w:r>
    </w:p>
    <w:p w:rsidR="00E754AA" w:rsidRPr="00E754AA" w:rsidRDefault="00E754AA" w:rsidP="00E754AA">
      <w:pPr>
        <w:rPr>
          <w:sz w:val="24"/>
          <w:szCs w:val="24"/>
        </w:rPr>
      </w:pPr>
    </w:p>
    <w:sectPr w:rsidR="00E754AA" w:rsidRPr="00E754AA" w:rsidSect="00E754A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AA" w:rsidRDefault="00E754AA" w:rsidP="00E754AA">
      <w:pPr>
        <w:spacing w:after="0" w:line="240" w:lineRule="auto"/>
      </w:pPr>
      <w:r>
        <w:separator/>
      </w:r>
    </w:p>
  </w:endnote>
  <w:endnote w:type="continuationSeparator" w:id="0">
    <w:p w:rsidR="00E754AA" w:rsidRDefault="00E754AA" w:rsidP="00E7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AA" w:rsidRDefault="00E754AA" w:rsidP="00E754AA">
      <w:pPr>
        <w:spacing w:after="0" w:line="240" w:lineRule="auto"/>
      </w:pPr>
      <w:r>
        <w:separator/>
      </w:r>
    </w:p>
  </w:footnote>
  <w:footnote w:type="continuationSeparator" w:id="0">
    <w:p w:rsidR="00E754AA" w:rsidRDefault="00E754AA" w:rsidP="00E75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4AA" w:rsidRDefault="00E754AA">
    <w:pPr>
      <w:pStyle w:val="Header"/>
    </w:pPr>
    <w:r>
      <w:t>Name:</w:t>
    </w:r>
  </w:p>
  <w:p w:rsidR="00E754AA" w:rsidRDefault="00E754AA">
    <w:pPr>
      <w:pStyle w:val="Header"/>
    </w:pPr>
    <w:r>
      <w:t>Hour: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1714E"/>
    <w:multiLevelType w:val="hybridMultilevel"/>
    <w:tmpl w:val="064CD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964FB"/>
    <w:multiLevelType w:val="hybridMultilevel"/>
    <w:tmpl w:val="A5B0F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4AA"/>
    <w:rsid w:val="0003056F"/>
    <w:rsid w:val="00E754AA"/>
    <w:rsid w:val="00EE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AA"/>
  </w:style>
  <w:style w:type="paragraph" w:styleId="Footer">
    <w:name w:val="footer"/>
    <w:basedOn w:val="Normal"/>
    <w:link w:val="FooterChar"/>
    <w:uiPriority w:val="99"/>
    <w:unhideWhenUsed/>
    <w:rsid w:val="00E7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AA"/>
  </w:style>
  <w:style w:type="character" w:styleId="Hyperlink">
    <w:name w:val="Hyperlink"/>
    <w:basedOn w:val="DefaultParagraphFont"/>
    <w:uiPriority w:val="99"/>
    <w:unhideWhenUsed/>
    <w:rsid w:val="00E754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4AA"/>
    <w:pPr>
      <w:ind w:left="720"/>
      <w:contextualSpacing/>
    </w:pPr>
  </w:style>
  <w:style w:type="table" w:styleId="TableGrid">
    <w:name w:val="Table Grid"/>
    <w:basedOn w:val="TableNormal"/>
    <w:uiPriority w:val="59"/>
    <w:rsid w:val="00E75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AA"/>
  </w:style>
  <w:style w:type="paragraph" w:styleId="Footer">
    <w:name w:val="footer"/>
    <w:basedOn w:val="Normal"/>
    <w:link w:val="FooterChar"/>
    <w:uiPriority w:val="99"/>
    <w:unhideWhenUsed/>
    <w:rsid w:val="00E75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AA"/>
  </w:style>
  <w:style w:type="character" w:styleId="Hyperlink">
    <w:name w:val="Hyperlink"/>
    <w:basedOn w:val="DefaultParagraphFont"/>
    <w:uiPriority w:val="99"/>
    <w:unhideWhenUsed/>
    <w:rsid w:val="00E754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54AA"/>
    <w:pPr>
      <w:ind w:left="720"/>
      <w:contextualSpacing/>
    </w:pPr>
  </w:style>
  <w:style w:type="table" w:styleId="TableGrid">
    <w:name w:val="Table Grid"/>
    <w:basedOn w:val="TableNormal"/>
    <w:uiPriority w:val="59"/>
    <w:rsid w:val="00E754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ic.brooklyn.cuny.edu/geology/leveson/core/graphics/density/density_sim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BCUSD100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Drouare, Julie</dc:creator>
  <cp:keywords/>
  <dc:description/>
  <cp:lastModifiedBy>Drouare, Julie</cp:lastModifiedBy>
  <cp:revision>2</cp:revision>
  <dcterms:created xsi:type="dcterms:W3CDTF">2012-03-09T20:36:00Z</dcterms:created>
  <dcterms:modified xsi:type="dcterms:W3CDTF">2012-03-20T13:14:00Z</dcterms:modified>
</cp:coreProperties>
</file>